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012D" w14:textId="5456BB9F" w:rsidR="00B960B2" w:rsidRPr="000F6697" w:rsidRDefault="004D4C76">
      <w:pPr>
        <w:rPr>
          <w:rFonts w:ascii="Times New Roman" w:hAnsi="Times New Roman" w:cs="Times New Roman"/>
          <w:b/>
          <w:bCs/>
          <w:sz w:val="24"/>
          <w:szCs w:val="24"/>
        </w:rPr>
      </w:pPr>
      <w:r w:rsidRPr="000F6697">
        <w:rPr>
          <w:rFonts w:ascii="Times New Roman" w:hAnsi="Times New Roman" w:cs="Times New Roman"/>
          <w:b/>
          <w:bCs/>
          <w:sz w:val="24"/>
          <w:szCs w:val="24"/>
        </w:rPr>
        <w:t>Kariyer planlamasında sizi en çok ne motive ediyor?</w:t>
      </w:r>
    </w:p>
    <w:p w14:paraId="7754ED13" w14:textId="1E54F241" w:rsidR="004D4C76" w:rsidRPr="004D4C76" w:rsidRDefault="000F6697" w:rsidP="004D4C76">
      <w:pPr>
        <w:jc w:val="both"/>
        <w:rPr>
          <w:rFonts w:ascii="Times New Roman" w:hAnsi="Times New Roman" w:cs="Times New Roman"/>
        </w:rPr>
      </w:pPr>
      <w:r>
        <w:rPr>
          <w:rFonts w:ascii="Times New Roman" w:hAnsi="Times New Roman" w:cs="Times New Roman"/>
        </w:rPr>
        <w:t xml:space="preserve">Çizelge 1 incelendiğinde, </w:t>
      </w:r>
      <w:r w:rsidR="004D4C76" w:rsidRPr="004D4C76">
        <w:rPr>
          <w:rFonts w:ascii="Times New Roman" w:hAnsi="Times New Roman" w:cs="Times New Roman"/>
        </w:rPr>
        <w:t>Malatya halkının kariyer planlamasında en güçlü motivasyon kaynağının kişisel başarı olduğunu</w:t>
      </w:r>
      <w:r>
        <w:rPr>
          <w:rFonts w:ascii="Times New Roman" w:hAnsi="Times New Roman" w:cs="Times New Roman"/>
        </w:rPr>
        <w:t xml:space="preserve"> görülmektedir</w:t>
      </w:r>
      <w:r w:rsidR="004D4C76" w:rsidRPr="004D4C76">
        <w:rPr>
          <w:rFonts w:ascii="Times New Roman" w:hAnsi="Times New Roman" w:cs="Times New Roman"/>
        </w:rPr>
        <w:t>. Katılımcıların önemli bir kısmı, kariyer hedeflerini belirlerken kendi potansiyellerini gerçekleştirme ve başarı duygusunu yaşama isteğini ön planda tutmaktadır. Maddi kazanç da bireylerin kariyer tercihlerini şekillendiren temel unsurlardan biri olarak öne çıkmaktadır. Bunun yanında, topluma katkı sağlama arzusu da bazı katılımcılar için motive edici bir etken olarak dikkat çekmektedir. Aile beklentisi ve dışsal yönlendirmeler ise görece daha düşük bir etkiye sahiptir. Genel olarak sonuçlar, Malatya halkının kariyer planlamasında bireysel başarı ve ekonomik faktörlere odaklandığını, toplumsal değerlere ise ikincil bir önem atfettiğini ortaya koymaktadır.</w:t>
      </w:r>
    </w:p>
    <w:p w14:paraId="325E52AC" w14:textId="0A76892E" w:rsidR="004D4C76" w:rsidRPr="00A86FC4" w:rsidRDefault="004D4C76" w:rsidP="004D4C76">
      <w:pPr>
        <w:rPr>
          <w:rFonts w:ascii="Times New Roman" w:hAnsi="Times New Roman" w:cs="Times New Roman"/>
          <w:sz w:val="20"/>
          <w:szCs w:val="20"/>
        </w:rPr>
      </w:pPr>
      <w:r w:rsidRPr="00A86FC4">
        <w:rPr>
          <w:rFonts w:ascii="Times New Roman" w:hAnsi="Times New Roman" w:cs="Times New Roman"/>
          <w:b/>
          <w:bCs/>
          <w:sz w:val="20"/>
          <w:szCs w:val="20"/>
        </w:rPr>
        <w:t>Çizelge 1</w:t>
      </w:r>
      <w:r w:rsidRPr="00A86FC4">
        <w:rPr>
          <w:rFonts w:ascii="Times New Roman" w:hAnsi="Times New Roman" w:cs="Times New Roman"/>
          <w:sz w:val="20"/>
          <w:szCs w:val="20"/>
        </w:rPr>
        <w:t xml:space="preserve">. </w:t>
      </w:r>
      <w:r w:rsidRPr="00A86FC4">
        <w:rPr>
          <w:rFonts w:ascii="Times New Roman" w:hAnsi="Times New Roman" w:cs="Times New Roman"/>
          <w:sz w:val="20"/>
          <w:szCs w:val="20"/>
        </w:rPr>
        <w:t>Kariyer planlamasında sizi en çok ne motive ediyor?</w:t>
      </w:r>
    </w:p>
    <w:p w14:paraId="325D22CD" w14:textId="51890355" w:rsidR="004D4C76" w:rsidRPr="000F6697" w:rsidRDefault="004D4C76">
      <w:r>
        <w:rPr>
          <w:noProof/>
        </w:rPr>
        <w:drawing>
          <wp:inline distT="0" distB="0" distL="0" distR="0" wp14:anchorId="1669D151" wp14:editId="2B40925D">
            <wp:extent cx="5486400" cy="2613660"/>
            <wp:effectExtent l="0" t="0" r="0" b="15240"/>
            <wp:docPr id="1268173607"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1D680403" w14:textId="42A12B33" w:rsidR="004D4C76" w:rsidRPr="000F6697" w:rsidRDefault="004D4C76" w:rsidP="000F6697">
      <w:pPr>
        <w:jc w:val="both"/>
        <w:rPr>
          <w:rFonts w:ascii="Times New Roman" w:hAnsi="Times New Roman" w:cs="Times New Roman"/>
          <w:b/>
          <w:bCs/>
          <w:sz w:val="24"/>
          <w:szCs w:val="24"/>
        </w:rPr>
      </w:pPr>
      <w:r w:rsidRPr="000F6697">
        <w:rPr>
          <w:rFonts w:ascii="Times New Roman" w:hAnsi="Times New Roman" w:cs="Times New Roman"/>
          <w:b/>
          <w:bCs/>
          <w:sz w:val="24"/>
          <w:szCs w:val="24"/>
        </w:rPr>
        <w:t>Üniversiteden en çok hangi konuda destek bekliyorsunuz?</w:t>
      </w:r>
    </w:p>
    <w:p w14:paraId="63C0E5A7" w14:textId="4937FA30" w:rsidR="000F6697" w:rsidRDefault="00A86FC4" w:rsidP="000F6697">
      <w:pPr>
        <w:jc w:val="both"/>
        <w:rPr>
          <w:rFonts w:ascii="Times New Roman" w:hAnsi="Times New Roman" w:cs="Times New Roman"/>
        </w:rPr>
      </w:pPr>
      <w:r>
        <w:rPr>
          <w:rFonts w:ascii="Times New Roman" w:hAnsi="Times New Roman" w:cs="Times New Roman"/>
        </w:rPr>
        <w:t xml:space="preserve">Çizelge 2 </w:t>
      </w:r>
      <w:r w:rsidR="000F6697" w:rsidRPr="000F6697">
        <w:rPr>
          <w:rFonts w:ascii="Times New Roman" w:hAnsi="Times New Roman" w:cs="Times New Roman"/>
        </w:rPr>
        <w:t>göre, katılımcılar üniversiteden en çok çağın gereksinimlerine uygun kurslar ve eğitim programları konusunda destek bekle</w:t>
      </w:r>
      <w:r>
        <w:rPr>
          <w:rFonts w:ascii="Times New Roman" w:hAnsi="Times New Roman" w:cs="Times New Roman"/>
        </w:rPr>
        <w:t>diği görülmektedir.</w:t>
      </w:r>
      <w:r w:rsidR="000F6697" w:rsidRPr="000F6697">
        <w:rPr>
          <w:rFonts w:ascii="Times New Roman" w:hAnsi="Times New Roman" w:cs="Times New Roman"/>
        </w:rPr>
        <w:t xml:space="preserve"> Bu durum, bireylerin hızla değişen iş dünyasına ve dijital dönüşüme uyum sağlama isteğini yansıtmaktadır. Akademik rehberlik ve sosyal-kültürel faaliyetler de önemli görülen diğer alanlar arasında yer alırken, kariyer danışmanlığı desteği daha sınırlı düzeyde talep edilmiştir. Bu bulgular, bireylerin üniversitelerden yalnızca akademik değil, aynı zamanda mesleki becerilerini güçlendirecek ve güncel gelişmelere uyum sağlayacak uygulamalı destekler beklediğini göstermektedir.</w:t>
      </w:r>
    </w:p>
    <w:p w14:paraId="18F91CC3" w14:textId="7CB83701" w:rsidR="00C63DD1" w:rsidRPr="00A86FC4" w:rsidRDefault="00C63DD1" w:rsidP="000F6697">
      <w:pPr>
        <w:jc w:val="both"/>
        <w:rPr>
          <w:rFonts w:ascii="Times New Roman" w:hAnsi="Times New Roman" w:cs="Times New Roman"/>
          <w:sz w:val="20"/>
          <w:szCs w:val="20"/>
        </w:rPr>
      </w:pPr>
      <w:r w:rsidRPr="00A86FC4">
        <w:rPr>
          <w:rFonts w:ascii="Times New Roman" w:hAnsi="Times New Roman" w:cs="Times New Roman"/>
          <w:b/>
          <w:bCs/>
          <w:sz w:val="20"/>
          <w:szCs w:val="20"/>
        </w:rPr>
        <w:t xml:space="preserve">Çizelge 2. </w:t>
      </w:r>
      <w:r w:rsidRPr="00A86FC4">
        <w:rPr>
          <w:rFonts w:ascii="Times New Roman" w:hAnsi="Times New Roman" w:cs="Times New Roman"/>
          <w:sz w:val="20"/>
          <w:szCs w:val="20"/>
        </w:rPr>
        <w:t>Üniversiteden en çok hangi konuda destek bekliyorsunuz?</w:t>
      </w:r>
    </w:p>
    <w:p w14:paraId="06C476EE" w14:textId="77777777" w:rsidR="00C63DD1" w:rsidRDefault="00C63DD1">
      <w:r>
        <w:rPr>
          <w:noProof/>
        </w:rPr>
        <w:drawing>
          <wp:inline distT="0" distB="0" distL="0" distR="0" wp14:anchorId="36AE055F" wp14:editId="77A018EB">
            <wp:extent cx="5486400" cy="2179320"/>
            <wp:effectExtent l="0" t="0" r="0" b="11430"/>
            <wp:docPr id="1161675977"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23D903A" w14:textId="5E1F31DF" w:rsidR="004D4C76" w:rsidRPr="00C63DD1" w:rsidRDefault="004D4C76" w:rsidP="00C63DD1">
      <w:pPr>
        <w:jc w:val="both"/>
        <w:rPr>
          <w:rFonts w:ascii="Times New Roman" w:hAnsi="Times New Roman" w:cs="Times New Roman"/>
          <w:b/>
          <w:bCs/>
          <w:sz w:val="24"/>
          <w:szCs w:val="24"/>
        </w:rPr>
      </w:pPr>
      <w:r w:rsidRPr="00C63DD1">
        <w:rPr>
          <w:rFonts w:ascii="Times New Roman" w:hAnsi="Times New Roman" w:cs="Times New Roman"/>
          <w:b/>
          <w:bCs/>
          <w:sz w:val="24"/>
          <w:szCs w:val="24"/>
        </w:rPr>
        <w:lastRenderedPageBreak/>
        <w:t xml:space="preserve">Üniversiteler topluma hangi alanda daha fazla katkı sağlamalıdır sizce?  </w:t>
      </w:r>
    </w:p>
    <w:p w14:paraId="519A2DF6" w14:textId="09C87678" w:rsidR="00C63DD1" w:rsidRDefault="00C63DD1" w:rsidP="00C63DD1">
      <w:pPr>
        <w:jc w:val="both"/>
      </w:pPr>
      <w:r>
        <w:rPr>
          <w:rFonts w:ascii="Times New Roman" w:hAnsi="Times New Roman" w:cs="Times New Roman"/>
        </w:rPr>
        <w:t>Çizelge 3 incelendiğinde</w:t>
      </w:r>
      <w:r w:rsidRPr="00C63DD1">
        <w:rPr>
          <w:rFonts w:ascii="Times New Roman" w:hAnsi="Times New Roman" w:cs="Times New Roman"/>
        </w:rPr>
        <w:t>, katılımcıların üniversitelerin topluma en fazla katkıyı eğitim ve bilinçlendirme alanında sağlaması gerektiğini düşündüklerini göstermektedir. Bu durum, toplumun üniversitelerden bilgi üretimi, farkındalık oluşturma ve bilinçli bireyler yetiştirme konularında beklenti içinde olduğunu ortaya koymaktadır. Ekonomik kalkınma alanının ikinci sırada yer alması, üniversitelerin bölgesel istihdama ve üretkenliğe katkı sunan bir aktör olarak görülmesi gerektiğine işaret etmektedir. Kültür, sanat, sosyal yardımlar ve gönüllülük alanları ise toplumsal dayanışma, kültürel gelişim ve sosyal sorumluluk açısından önem taşımaktadır. Genel olarak bulgular, halkın üniversiteleri yalnızca eğitim kurumları olarak değil, aynı zamanda toplumsal gelişim ve kalkınmada öncü birer paydaş olarak gördüğünü göstermektedir</w:t>
      </w:r>
      <w:r w:rsidRPr="00C63DD1">
        <w:t>.</w:t>
      </w:r>
    </w:p>
    <w:p w14:paraId="57EC50C7" w14:textId="63066D6E" w:rsidR="00A86FC4" w:rsidRPr="00A86FC4" w:rsidRDefault="00A86FC4" w:rsidP="00C63DD1">
      <w:pPr>
        <w:jc w:val="both"/>
        <w:rPr>
          <w:rFonts w:ascii="Times New Roman" w:hAnsi="Times New Roman" w:cs="Times New Roman"/>
          <w:b/>
          <w:bCs/>
        </w:rPr>
      </w:pPr>
      <w:r w:rsidRPr="00A86FC4">
        <w:rPr>
          <w:rFonts w:ascii="Times New Roman" w:hAnsi="Times New Roman" w:cs="Times New Roman"/>
          <w:b/>
          <w:bCs/>
          <w:sz w:val="20"/>
          <w:szCs w:val="20"/>
        </w:rPr>
        <w:t>Çizelge 3.</w:t>
      </w:r>
      <w:r w:rsidRPr="00A86FC4">
        <w:rPr>
          <w:rFonts w:ascii="Times New Roman" w:hAnsi="Times New Roman" w:cs="Times New Roman"/>
          <w:b/>
          <w:bCs/>
        </w:rPr>
        <w:t xml:space="preserve"> </w:t>
      </w:r>
      <w:r w:rsidRPr="00A86FC4">
        <w:rPr>
          <w:rFonts w:ascii="Times New Roman" w:hAnsi="Times New Roman" w:cs="Times New Roman"/>
          <w:sz w:val="20"/>
          <w:szCs w:val="20"/>
        </w:rPr>
        <w:t>Üniversiteler topluma hangi alanda daha fazla katkı sağlamalıdır sizce?</w:t>
      </w:r>
      <w:r w:rsidRPr="00A86FC4">
        <w:rPr>
          <w:rFonts w:ascii="Times New Roman" w:hAnsi="Times New Roman" w:cs="Times New Roman"/>
          <w:b/>
          <w:bCs/>
          <w:sz w:val="20"/>
          <w:szCs w:val="20"/>
        </w:rPr>
        <w:t xml:space="preserve">  </w:t>
      </w:r>
    </w:p>
    <w:p w14:paraId="3FB7C27A" w14:textId="08A0F3D3" w:rsidR="004D4C76" w:rsidRPr="00A86FC4" w:rsidRDefault="00C63DD1">
      <w:r>
        <w:rPr>
          <w:noProof/>
        </w:rPr>
        <w:drawing>
          <wp:inline distT="0" distB="0" distL="0" distR="0" wp14:anchorId="18B6CDD8" wp14:editId="42AA21F2">
            <wp:extent cx="5486400" cy="2270760"/>
            <wp:effectExtent l="0" t="0" r="0" b="15240"/>
            <wp:docPr id="25167365"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40A3FA" w14:textId="2643988F" w:rsidR="00C63DD1" w:rsidRPr="00C63DD1" w:rsidRDefault="004D4C76">
      <w:pPr>
        <w:rPr>
          <w:rFonts w:ascii="Times New Roman" w:hAnsi="Times New Roman" w:cs="Times New Roman"/>
          <w:b/>
          <w:bCs/>
        </w:rPr>
      </w:pPr>
      <w:r w:rsidRPr="00C63DD1">
        <w:rPr>
          <w:rFonts w:ascii="Times New Roman" w:hAnsi="Times New Roman" w:cs="Times New Roman"/>
          <w:b/>
          <w:bCs/>
        </w:rPr>
        <w:t>Kariyer Okulu etkinliği yapılsa katılır mısınız?</w:t>
      </w:r>
    </w:p>
    <w:p w14:paraId="03AEC133" w14:textId="10669E44" w:rsidR="00C63DD1" w:rsidRDefault="00A86FC4" w:rsidP="00C63DD1">
      <w:pPr>
        <w:jc w:val="both"/>
        <w:rPr>
          <w:rFonts w:ascii="Times New Roman" w:hAnsi="Times New Roman" w:cs="Times New Roman"/>
        </w:rPr>
      </w:pPr>
      <w:r>
        <w:rPr>
          <w:rFonts w:ascii="Times New Roman" w:hAnsi="Times New Roman" w:cs="Times New Roman"/>
        </w:rPr>
        <w:t xml:space="preserve">Çizelge 4 incelendiğinde </w:t>
      </w:r>
      <w:r w:rsidR="00C63DD1" w:rsidRPr="00C63DD1">
        <w:rPr>
          <w:rFonts w:ascii="Times New Roman" w:hAnsi="Times New Roman" w:cs="Times New Roman"/>
        </w:rPr>
        <w:t xml:space="preserve">katılımcıların önemli bir kısmı Kariyer Okulu etkinliğine katılmaya istekli olduklarını </w:t>
      </w:r>
      <w:r>
        <w:rPr>
          <w:rFonts w:ascii="Times New Roman" w:hAnsi="Times New Roman" w:cs="Times New Roman"/>
        </w:rPr>
        <w:t>görülmektedir</w:t>
      </w:r>
      <w:r w:rsidR="00C63DD1" w:rsidRPr="00C63DD1">
        <w:rPr>
          <w:rFonts w:ascii="Times New Roman" w:hAnsi="Times New Roman" w:cs="Times New Roman"/>
        </w:rPr>
        <w:t xml:space="preserve"> </w:t>
      </w:r>
      <w:proofErr w:type="gramStart"/>
      <w:r w:rsidR="00C63DD1" w:rsidRPr="00C63DD1">
        <w:rPr>
          <w:rFonts w:ascii="Times New Roman" w:hAnsi="Times New Roman" w:cs="Times New Roman"/>
        </w:rPr>
        <w:t>Bu</w:t>
      </w:r>
      <w:proofErr w:type="gramEnd"/>
      <w:r w:rsidR="00C63DD1" w:rsidRPr="00C63DD1">
        <w:rPr>
          <w:rFonts w:ascii="Times New Roman" w:hAnsi="Times New Roman" w:cs="Times New Roman"/>
        </w:rPr>
        <w:t xml:space="preserve"> durum, bireylerin kariyer gelişimine yönelik farkındalığının arttığını ve kişisel gelişim fırsatlarını değerlendirmeye açık olduklarını göstermektedir. Katılım konusunda kararsız veya olumsuz düşünenlerin bulunması ise, etkinliklerin tanıtımı, içeriği ve zamanlaması gibi faktörlerin daha etkili şekilde planlanması gerektiğine işaret etmektedir. Genel olarak değerlendirildiğinde, Kariyer Okulu gibi uygulamalı ve rehberlik odaklı programların toplumda karşılık bulduğu, ancak katılımın artırılması için bilinçlendirme çalışmalarının ve motivasyon unsurlarının güçlendirilmesinin önemli olduğu söylenebilir.</w:t>
      </w:r>
    </w:p>
    <w:p w14:paraId="5EF0074F" w14:textId="53E8D533" w:rsidR="00A86FC4" w:rsidRPr="00A86FC4" w:rsidRDefault="00A86FC4" w:rsidP="00A86FC4">
      <w:pPr>
        <w:rPr>
          <w:rFonts w:ascii="Times New Roman" w:hAnsi="Times New Roman" w:cs="Times New Roman"/>
          <w:sz w:val="20"/>
          <w:szCs w:val="20"/>
        </w:rPr>
      </w:pPr>
      <w:r w:rsidRPr="00A86FC4">
        <w:rPr>
          <w:rFonts w:ascii="Times New Roman" w:hAnsi="Times New Roman" w:cs="Times New Roman"/>
          <w:b/>
          <w:bCs/>
          <w:sz w:val="20"/>
          <w:szCs w:val="20"/>
        </w:rPr>
        <w:t xml:space="preserve">Çizelge 4. </w:t>
      </w:r>
      <w:r w:rsidRPr="00A86FC4">
        <w:rPr>
          <w:rFonts w:ascii="Times New Roman" w:hAnsi="Times New Roman" w:cs="Times New Roman"/>
          <w:sz w:val="20"/>
          <w:szCs w:val="20"/>
        </w:rPr>
        <w:t>Kariyer Okulu etkinliği yapılsa katılır mısınız?</w:t>
      </w:r>
    </w:p>
    <w:p w14:paraId="612D9574" w14:textId="71C919DB" w:rsidR="000F6697" w:rsidRDefault="00C63DD1">
      <w:r>
        <w:rPr>
          <w:noProof/>
        </w:rPr>
        <w:drawing>
          <wp:inline distT="0" distB="0" distL="0" distR="0" wp14:anchorId="4AF1CFAF" wp14:editId="3EE08C66">
            <wp:extent cx="5486400" cy="1988820"/>
            <wp:effectExtent l="0" t="0" r="0" b="11430"/>
            <wp:docPr id="723966872"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78CE3E" w14:textId="7F3DBA94" w:rsidR="00A86FC4" w:rsidRDefault="00A86FC4">
      <w:pPr>
        <w:rPr>
          <w:rFonts w:ascii="Times New Roman" w:hAnsi="Times New Roman" w:cs="Times New Roman"/>
          <w:b/>
          <w:bCs/>
          <w:sz w:val="24"/>
          <w:szCs w:val="24"/>
        </w:rPr>
      </w:pPr>
      <w:r w:rsidRPr="00A86FC4">
        <w:rPr>
          <w:rFonts w:ascii="Times New Roman" w:hAnsi="Times New Roman" w:cs="Times New Roman"/>
          <w:b/>
          <w:bCs/>
          <w:sz w:val="24"/>
          <w:szCs w:val="24"/>
        </w:rPr>
        <w:lastRenderedPageBreak/>
        <w:t>Genel Değerlendirme</w:t>
      </w:r>
    </w:p>
    <w:p w14:paraId="1F5CF320" w14:textId="73C70727" w:rsidR="00A86FC4" w:rsidRPr="00A86FC4" w:rsidRDefault="00A86FC4" w:rsidP="00A86FC4">
      <w:pPr>
        <w:jc w:val="both"/>
        <w:rPr>
          <w:rFonts w:ascii="Times New Roman" w:hAnsi="Times New Roman" w:cs="Times New Roman"/>
          <w:sz w:val="24"/>
          <w:szCs w:val="24"/>
        </w:rPr>
      </w:pPr>
      <w:r w:rsidRPr="00A86FC4">
        <w:rPr>
          <w:rFonts w:ascii="Times New Roman" w:hAnsi="Times New Roman" w:cs="Times New Roman"/>
          <w:sz w:val="24"/>
          <w:szCs w:val="24"/>
        </w:rPr>
        <w:t>Genel olarak anket bulguları, Malatya halkının kariyer planlamasında bireysel gelişim, ekonomik beklentiler ve toplumsal katkı arasında dengeli ancak kişisel başarı odaklı bir yaklaşım benimsediğini göstermektedir. Katılımcıların büyük bölümü, üniversitelerden çağın gereksinimlerine uygun kurslar ve beceri kazandırıcı destekler beklemekte; bu da toplumun hızla değişen iş gücü dinamiklerine uyum sağlama isteğini ortaya koymaktadır. Üniversitelerin topluma yönelik rollerine ilişkin değerlendirmelerde ise eğitim, bilinçlendirme ve ekonomik kalkınma ön plana çıkmakta; bu durum, üniversitelerin yalnızca bilgi üreten kurumlar değil, aynı zamanda bölgesel gelişim ve toplumsal dönüşümün itici gücü olarak görülmesi gerektiğini göstermektedir. Ayrıca Kariyer Okulu gibi uygulamalı ve rehberlik temelli etkinliklerin halk tarafından ilgiyle karşılanması, kariyer bilincinin giderek güçlendiğine işaret etmektedir. Tüm bu sonuçlar, toplumun üniversitelerden daha etkin, katılımcı ve yönlendirici bir rol üstlenmesini beklediğini açıkça ortaya koymaktadır.</w:t>
      </w:r>
    </w:p>
    <w:sectPr w:rsidR="00A86FC4" w:rsidRPr="00A86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C76"/>
    <w:rsid w:val="000F6697"/>
    <w:rsid w:val="004D4C76"/>
    <w:rsid w:val="009F270A"/>
    <w:rsid w:val="00A86FC4"/>
    <w:rsid w:val="00B960B2"/>
    <w:rsid w:val="00C63DD1"/>
    <w:rsid w:val="00F006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B465"/>
  <w15:chartTrackingRefBased/>
  <w15:docId w15:val="{B37727C2-5D56-42A0-B030-B3E03A7A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D4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D4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D4C7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D4C7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D4C7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D4C7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D4C7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D4C7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D4C7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4C7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D4C7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D4C7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D4C7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D4C7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D4C7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D4C7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D4C7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D4C76"/>
    <w:rPr>
      <w:rFonts w:eastAsiaTheme="majorEastAsia" w:cstheme="majorBidi"/>
      <w:color w:val="272727" w:themeColor="text1" w:themeTint="D8"/>
    </w:rPr>
  </w:style>
  <w:style w:type="paragraph" w:styleId="KonuBal">
    <w:name w:val="Title"/>
    <w:basedOn w:val="Normal"/>
    <w:next w:val="Normal"/>
    <w:link w:val="KonuBalChar"/>
    <w:uiPriority w:val="10"/>
    <w:qFormat/>
    <w:rsid w:val="004D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D4C7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D4C7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D4C7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D4C7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D4C76"/>
    <w:rPr>
      <w:i/>
      <w:iCs/>
      <w:color w:val="404040" w:themeColor="text1" w:themeTint="BF"/>
    </w:rPr>
  </w:style>
  <w:style w:type="paragraph" w:styleId="ListeParagraf">
    <w:name w:val="List Paragraph"/>
    <w:basedOn w:val="Normal"/>
    <w:uiPriority w:val="34"/>
    <w:qFormat/>
    <w:rsid w:val="004D4C76"/>
    <w:pPr>
      <w:ind w:left="720"/>
      <w:contextualSpacing/>
    </w:pPr>
  </w:style>
  <w:style w:type="character" w:styleId="GlVurgulama">
    <w:name w:val="Intense Emphasis"/>
    <w:basedOn w:val="VarsaylanParagrafYazTipi"/>
    <w:uiPriority w:val="21"/>
    <w:qFormat/>
    <w:rsid w:val="004D4C76"/>
    <w:rPr>
      <w:i/>
      <w:iCs/>
      <w:color w:val="2F5496" w:themeColor="accent1" w:themeShade="BF"/>
    </w:rPr>
  </w:style>
  <w:style w:type="paragraph" w:styleId="GlAlnt">
    <w:name w:val="Intense Quote"/>
    <w:basedOn w:val="Normal"/>
    <w:next w:val="Normal"/>
    <w:link w:val="GlAlntChar"/>
    <w:uiPriority w:val="30"/>
    <w:qFormat/>
    <w:rsid w:val="004D4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D4C76"/>
    <w:rPr>
      <w:i/>
      <w:iCs/>
      <w:color w:val="2F5496" w:themeColor="accent1" w:themeShade="BF"/>
    </w:rPr>
  </w:style>
  <w:style w:type="character" w:styleId="GlBavuru">
    <w:name w:val="Intense Reference"/>
    <w:basedOn w:val="VarsaylanParagrafYazTipi"/>
    <w:uiPriority w:val="32"/>
    <w:qFormat/>
    <w:rsid w:val="004D4C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E420-4100-8F40-13434785B66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E420-4100-8F40-13434785B66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E420-4100-8F40-13434785B66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E420-4100-8F40-13434785B666}"/>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1-E420-4100-8F40-13434785B666}"/>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2-E420-4100-8F40-13434785B666}"/>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E420-4100-8F40-13434785B666}"/>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4-E420-4100-8F40-13434785B66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Sayfa1!$A$2:$A$5</c:f>
              <c:strCache>
                <c:ptCount val="4"/>
                <c:pt idx="0">
                  <c:v>Aile Beklentisi </c:v>
                </c:pt>
                <c:pt idx="1">
                  <c:v>Kişisel başarı </c:v>
                </c:pt>
                <c:pt idx="2">
                  <c:v>Maddi kazanç </c:v>
                </c:pt>
                <c:pt idx="3">
                  <c:v>Topluma katkı sağlama isteği</c:v>
                </c:pt>
              </c:strCache>
            </c:strRef>
          </c:cat>
          <c:val>
            <c:numRef>
              <c:f>Sayfa1!$B$2:$B$5</c:f>
              <c:numCache>
                <c:formatCode>General</c:formatCode>
                <c:ptCount val="4"/>
                <c:pt idx="0">
                  <c:v>1</c:v>
                </c:pt>
                <c:pt idx="1">
                  <c:v>16</c:v>
                </c:pt>
                <c:pt idx="2">
                  <c:v>15</c:v>
                </c:pt>
                <c:pt idx="3">
                  <c:v>4</c:v>
                </c:pt>
              </c:numCache>
            </c:numRef>
          </c:val>
          <c:extLst>
            <c:ext xmlns:c16="http://schemas.microsoft.com/office/drawing/2014/chart" uri="{C3380CC4-5D6E-409C-BE32-E72D297353CC}">
              <c16:uniqueId val="{00000000-E420-4100-8F40-13434785B666}"/>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CE7-4170-A9B6-534BC05AB45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4CE7-4170-A9B6-534BC05AB45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CE7-4170-A9B6-534BC05AB45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4CE7-4170-A9B6-534BC05AB45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1-4CE7-4170-A9B6-534BC05AB45E}"/>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2-4CE7-4170-A9B6-534BC05AB45E}"/>
                </c:ext>
              </c:extLst>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4CE7-4170-A9B6-534BC05AB45E}"/>
                </c:ext>
              </c:extLst>
            </c:dLbl>
            <c:dLbl>
              <c:idx val="3"/>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4-4CE7-4170-A9B6-534BC05AB45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Sayfa1!$A$2:$A$5</c:f>
              <c:strCache>
                <c:ptCount val="4"/>
                <c:pt idx="0">
                  <c:v>Çağın Gereksinimleri Uygun Kurslar </c:v>
                </c:pt>
                <c:pt idx="1">
                  <c:v>Akademik Rehberlik </c:v>
                </c:pt>
                <c:pt idx="2">
                  <c:v>Sosyal ve Kültürel Faaliyetler </c:v>
                </c:pt>
                <c:pt idx="3">
                  <c:v>Kariyer Danışmanlığı </c:v>
                </c:pt>
              </c:strCache>
            </c:strRef>
          </c:cat>
          <c:val>
            <c:numRef>
              <c:f>Sayfa1!$B$2:$B$5</c:f>
              <c:numCache>
                <c:formatCode>General</c:formatCode>
                <c:ptCount val="4"/>
                <c:pt idx="0">
                  <c:v>14</c:v>
                </c:pt>
                <c:pt idx="1">
                  <c:v>9</c:v>
                </c:pt>
                <c:pt idx="2">
                  <c:v>8</c:v>
                </c:pt>
                <c:pt idx="3">
                  <c:v>10</c:v>
                </c:pt>
              </c:numCache>
            </c:numRef>
          </c:val>
          <c:extLst>
            <c:ext xmlns:c16="http://schemas.microsoft.com/office/drawing/2014/chart" uri="{C3380CC4-5D6E-409C-BE32-E72D297353CC}">
              <c16:uniqueId val="{00000000-4CE7-4170-A9B6-534BC05AB45E}"/>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BA56-49EA-8874-F5B19DA05DA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BA56-49EA-8874-F5B19DA05DA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BA56-49EA-8874-F5B19DA05DA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BA56-49EA-8874-F5B19DA05DA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2-BA56-49EA-8874-F5B19DA05DA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3-BA56-49EA-8874-F5B19DA05DA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4-BA56-49EA-8874-F5B19DA05DA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5-BA56-49EA-8874-F5B19DA05DA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Sayfa1!$A$2:$A$5</c:f>
              <c:strCache>
                <c:ptCount val="4"/>
                <c:pt idx="0">
                  <c:v>Eğitim ve Bilinçlendirme</c:v>
                </c:pt>
                <c:pt idx="1">
                  <c:v>Ekonomik Kalkınma </c:v>
                </c:pt>
                <c:pt idx="2">
                  <c:v>Sosyal Yardımlar ve Gönülülük </c:v>
                </c:pt>
                <c:pt idx="3">
                  <c:v>Kültür ve Sanat, Sosyal Yardımlar  </c:v>
                </c:pt>
              </c:strCache>
            </c:strRef>
          </c:cat>
          <c:val>
            <c:numRef>
              <c:f>Sayfa1!$B$2:$B$5</c:f>
              <c:numCache>
                <c:formatCode>General</c:formatCode>
                <c:ptCount val="4"/>
                <c:pt idx="0">
                  <c:v>19</c:v>
                </c:pt>
                <c:pt idx="1">
                  <c:v>15</c:v>
                </c:pt>
                <c:pt idx="2">
                  <c:v>4</c:v>
                </c:pt>
                <c:pt idx="3">
                  <c:v>8</c:v>
                </c:pt>
              </c:numCache>
            </c:numRef>
          </c:val>
          <c:extLst>
            <c:ext xmlns:c16="http://schemas.microsoft.com/office/drawing/2014/chart" uri="{C3380CC4-5D6E-409C-BE32-E72D297353CC}">
              <c16:uniqueId val="{00000000-BA56-49EA-8874-F5B19DA05DAE}"/>
            </c:ext>
          </c:extLst>
        </c:ser>
        <c:ser>
          <c:idx val="1"/>
          <c:order val="1"/>
          <c:tx>
            <c:strRef>
              <c:f>Sayfa1!$C$1</c:f>
              <c:strCache>
                <c:ptCount val="1"/>
                <c:pt idx="0">
                  <c:v>Sütun1</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6-BA56-49EA-8874-F5B19DA05DAE}"/>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BA56-49EA-8874-F5B19DA05DAE}"/>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BA56-49EA-8874-F5B19DA05DAE}"/>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BA56-49EA-8874-F5B19DA05DAE}"/>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6-BA56-49EA-8874-F5B19DA05DAE}"/>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7-BA56-49EA-8874-F5B19DA05DAE}"/>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8-BA56-49EA-8874-F5B19DA05DAE}"/>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9-BA56-49EA-8874-F5B19DA05DAE}"/>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Sayfa1!$A$2:$A$5</c:f>
              <c:strCache>
                <c:ptCount val="4"/>
                <c:pt idx="0">
                  <c:v>Eğitim ve Bilinçlendirme</c:v>
                </c:pt>
                <c:pt idx="1">
                  <c:v>Ekonomik Kalkınma </c:v>
                </c:pt>
                <c:pt idx="2">
                  <c:v>Sosyal Yardımlar ve Gönülülük </c:v>
                </c:pt>
                <c:pt idx="3">
                  <c:v>Kültür ve Sanat, Sosyal Yardımlar  </c:v>
                </c:pt>
              </c:strCache>
            </c:strRef>
          </c:cat>
          <c:val>
            <c:numRef>
              <c:f>Sayfa1!$C$2:$C$5</c:f>
              <c:numCache>
                <c:formatCode>General</c:formatCode>
                <c:ptCount val="4"/>
                <c:pt idx="2">
                  <c:v>0</c:v>
                </c:pt>
              </c:numCache>
            </c:numRef>
          </c:val>
          <c:extLst>
            <c:ext xmlns:c16="http://schemas.microsoft.com/office/drawing/2014/chart" uri="{C3380CC4-5D6E-409C-BE32-E72D297353CC}">
              <c16:uniqueId val="{00000001-BA56-49EA-8874-F5B19DA05DAE}"/>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778-45CB-9588-76D846D0565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F778-45CB-9588-76D846D0565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1-F778-45CB-9588-76D846D0565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extLst>
                <c:ext xmlns:c16="http://schemas.microsoft.com/office/drawing/2014/chart" uri="{C3380CC4-5D6E-409C-BE32-E72D297353CC}">
                  <c16:uniqueId val="{00000002-F778-45CB-9588-76D846D0565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Sayfa1!$A$2:$A$3</c:f>
              <c:strCache>
                <c:ptCount val="2"/>
                <c:pt idx="0">
                  <c:v>Evet Katılırım</c:v>
                </c:pt>
                <c:pt idx="1">
                  <c:v>Hayır Katılmam</c:v>
                </c:pt>
              </c:strCache>
            </c:strRef>
          </c:cat>
          <c:val>
            <c:numRef>
              <c:f>Sayfa1!$B$2:$B$3</c:f>
              <c:numCache>
                <c:formatCode>General</c:formatCode>
                <c:ptCount val="2"/>
                <c:pt idx="0">
                  <c:v>15</c:v>
                </c:pt>
                <c:pt idx="1">
                  <c:v>10</c:v>
                </c:pt>
              </c:numCache>
            </c:numRef>
          </c:val>
          <c:extLst>
            <c:ext xmlns:c16="http://schemas.microsoft.com/office/drawing/2014/chart" uri="{C3380CC4-5D6E-409C-BE32-E72D297353CC}">
              <c16:uniqueId val="{00000000-F778-45CB-9588-76D846D05654}"/>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684</Words>
  <Characters>3904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atilla.unlu444@gmail.com</dc:creator>
  <cp:keywords/>
  <dc:description/>
  <cp:lastModifiedBy>atilla.unlu444@gmail.com</cp:lastModifiedBy>
  <cp:revision>1</cp:revision>
  <dcterms:created xsi:type="dcterms:W3CDTF">2025-10-08T19:15:00Z</dcterms:created>
  <dcterms:modified xsi:type="dcterms:W3CDTF">2025-10-08T19:52:00Z</dcterms:modified>
</cp:coreProperties>
</file>